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r>
        <w:rPr>
          <w:rFonts w:hint="eastAsia" w:ascii="宋体" w:hAnsi="宋体" w:cs="宋体"/>
          <w:sz w:val="44"/>
          <w:szCs w:val="44"/>
        </w:rPr>
        <w:t>2017全国政法信息技术装备展</w:t>
      </w:r>
    </w:p>
    <w:p>
      <w:pPr>
        <w:jc w:val="center"/>
        <w:rPr>
          <w:rFonts w:ascii="宋体" w:hAnsi="宋体" w:cs="宋体"/>
          <w:sz w:val="44"/>
          <w:szCs w:val="44"/>
        </w:rPr>
      </w:pPr>
      <w:r>
        <w:rPr>
          <w:rFonts w:hint="eastAsia" w:ascii="宋体" w:hAnsi="宋体" w:cs="宋体"/>
          <w:sz w:val="44"/>
          <w:szCs w:val="44"/>
        </w:rPr>
        <w:t>招商方案</w:t>
      </w:r>
      <w:bookmarkStart w:id="4" w:name="_GoBack"/>
      <w:bookmarkEnd w:id="4"/>
    </w:p>
    <w:p>
      <w:pPr>
        <w:rPr>
          <w:rFonts w:ascii="宋体" w:hAnsi="宋体" w:eastAsia="宋体" w:cs="宋体"/>
          <w:sz w:val="32"/>
          <w:szCs w:val="32"/>
        </w:rPr>
      </w:pP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为深入贯彻落实</w:t>
      </w:r>
      <w:bookmarkStart w:id="0" w:name="OLE_LINK3"/>
      <w:r>
        <w:rPr>
          <w:rFonts w:hint="eastAsia" w:ascii="仿宋_GB2312" w:hAnsi="宋体" w:eastAsia="仿宋_GB2312" w:cs="宋体"/>
          <w:sz w:val="32"/>
          <w:szCs w:val="32"/>
        </w:rPr>
        <w:t>习近平总书记</w:t>
      </w:r>
      <w:bookmarkEnd w:id="0"/>
      <w:r>
        <w:rPr>
          <w:rFonts w:hint="eastAsia" w:ascii="仿宋_GB2312" w:hAnsi="宋体" w:eastAsia="仿宋_GB2312" w:cs="宋体"/>
          <w:sz w:val="32"/>
          <w:szCs w:val="32"/>
        </w:rPr>
        <w:t>关于加强社会主义法治建设的系列重要指示，中央政法委书记孟建柱关于积极主动拥抱现代科技，促进政法工作与现代科技深度融合的工作要求，为把现代科技运用作为政法工作现代化的大战略、大引擎，推动政法信息化建设跨越式发展。在政法系统相关部门的支持下，由法制日报社主办，法报文化传媒（北京）有限公司、北京中警卫士文化传播有限公司承办的“</w:t>
      </w:r>
      <w:bookmarkStart w:id="1" w:name="OLE_LINK4"/>
      <w:r>
        <w:rPr>
          <w:rFonts w:hint="eastAsia" w:ascii="仿宋_GB2312" w:hAnsi="宋体" w:eastAsia="仿宋_GB2312" w:cs="宋体"/>
          <w:sz w:val="32"/>
          <w:szCs w:val="32"/>
        </w:rPr>
        <w:t>2017</w:t>
      </w:r>
      <w:bookmarkEnd w:id="1"/>
      <w:r>
        <w:rPr>
          <w:rFonts w:hint="eastAsia" w:ascii="仿宋_GB2312" w:hAnsi="宋体" w:eastAsia="仿宋_GB2312" w:cs="宋体"/>
          <w:sz w:val="32"/>
          <w:szCs w:val="32"/>
        </w:rPr>
        <w:t>全国政法信息技术装备展”拟定2017年11月29至30日在北京中国国际展览中心（静安庄馆）举行。</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一、展会背景</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当前,全球新一轮科技革命方兴未艾,科技创新正深度融合、广泛渗透到人类生活各个方面,为人类认识世界、改造世界、塑造未来提供了前所未有的条件。利用高科技手段实施的新型犯罪不断增多,一些传统犯罪也借助新技术不断升级,对政法机关能力水平提出了新的更高的要求。</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习近平总书记强调，科技革命总是能够深刻改变世界发展格局。科技创新、制度创新要协同发挥作用，两个轮子一起转。</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今年6月9日的百万政法干警学习讲座上，中央政法委书记孟建柱指出，万物互联、全球一体的数字“天网”，对海量数据具有超级算力的“天算”和具有超级智能控制的“天智”，将使得未来世界更可知、更可测。这将极大突破人的体力、脑力局限，为防控风险、打击犯罪、服务人民、提高司法办案质量提供科技支撑，提高政法工作前瞻性、预见性，实现更人性化的管理和更精确化的治理。我们要增强打破既有思维定式、工作惯性的勇气，把理念的提升、机制体制的创新、科技的应用与法治的完善有机结合起来，不断提升政法工作的层次和水平。</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今年年初中央政法工作会议召开后，最高法、最高检、公安部、司法部先后召开了信息化建设工作会议以及全国司法体制改革推进会等都对深入推进大数据、人工智能时代的政法系统信息化建设工作作出了部署。“雪亮工程”、“智慧法院”、“智慧检务”、“</w:t>
      </w:r>
      <w:r>
        <w:rPr>
          <w:rFonts w:ascii="仿宋_GB2312" w:hAnsi="宋体" w:eastAsia="仿宋_GB2312" w:cs="宋体"/>
          <w:sz w:val="32"/>
          <w:szCs w:val="32"/>
        </w:rPr>
        <w:t>互联网+公安政务服务</w:t>
      </w:r>
      <w:r>
        <w:rPr>
          <w:rFonts w:hint="eastAsia" w:ascii="仿宋_GB2312" w:hAnsi="宋体" w:eastAsia="仿宋_GB2312" w:cs="宋体"/>
          <w:sz w:val="32"/>
          <w:szCs w:val="32"/>
        </w:rPr>
        <w:t>”、“公共法律服务平台”等一系列信息化建设工程更是迅猛发展。</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法制日报》作为中央政法委机关报，不但要充分发挥喉舌作用，还应积极服务政法系统工作实践。法制日报社主办“2017全国政法信息技术装备展”，旨在为政法机关和高科技、新装备企业搭建交流与合作的平台，展示政法工作领域最新科技成果和解决方案，推动人工智能、大数据、云计算等新技术、新装备在政法机关的应用,为推动我国政法工作现代化、信息化、跨越式发展作出贡献。</w:t>
      </w:r>
    </w:p>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二、展会基本信息</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（一）展会名称：“2017全国政法信息技术装备展”</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（二）地    点：北京·中国国际展览中心（静安庄馆） </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（三）展示时间：11月29-30日</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（四）参观观众：政法委、综治办、法院、检察院、公安、司法、监狱、戒毒、社区矫正等单位相关人员参观展会。</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（五）展示范围：</w:t>
      </w:r>
      <w:bookmarkStart w:id="2" w:name="OLE_LINK2"/>
      <w:r>
        <w:rPr>
          <w:rFonts w:hint="eastAsia" w:ascii="仿宋_GB2312" w:hAnsi="宋体" w:eastAsia="仿宋_GB2312" w:cs="宋体"/>
          <w:spacing w:val="15"/>
          <w:sz w:val="32"/>
          <w:szCs w:val="32"/>
          <w:shd w:val="clear" w:color="auto" w:fill="FFFFFF"/>
        </w:rPr>
        <w:t>网络安全、信息安全、信息存储、物联网、视联网、大数据、</w:t>
      </w:r>
      <w:r>
        <w:rPr>
          <w:rFonts w:hint="eastAsia" w:ascii="仿宋_GB2312" w:hAnsi="宋体" w:eastAsia="仿宋_GB2312" w:cs="宋体"/>
          <w:color w:val="333333"/>
          <w:sz w:val="32"/>
          <w:szCs w:val="32"/>
          <w:shd w:val="clear" w:color="auto" w:fill="FFFFFF"/>
        </w:rPr>
        <w:t>云计算、</w:t>
      </w:r>
      <w:r>
        <w:rPr>
          <w:rFonts w:hint="eastAsia" w:ascii="仿宋_GB2312" w:hAnsi="宋体" w:eastAsia="仿宋_GB2312" w:cs="宋体"/>
          <w:spacing w:val="15"/>
          <w:sz w:val="32"/>
          <w:szCs w:val="32"/>
          <w:shd w:val="clear" w:color="auto" w:fill="FFFFFF"/>
        </w:rPr>
        <w:t>人工智能</w:t>
      </w:r>
      <w:r>
        <w:rPr>
          <w:rFonts w:hint="eastAsia" w:ascii="仿宋_GB2312" w:hAnsi="宋体" w:eastAsia="仿宋_GB2312" w:cs="宋体"/>
          <w:color w:val="333333"/>
          <w:sz w:val="32"/>
          <w:szCs w:val="32"/>
          <w:shd w:val="clear" w:color="auto" w:fill="FFFFFF"/>
        </w:rPr>
        <w:t>、地理信息、视频会议系统、</w:t>
      </w:r>
      <w:r>
        <w:rPr>
          <w:rFonts w:hint="eastAsia" w:ascii="仿宋_GB2312" w:hAnsi="宋体" w:eastAsia="仿宋_GB2312" w:cs="宋体"/>
          <w:spacing w:val="15"/>
          <w:sz w:val="32"/>
          <w:szCs w:val="32"/>
          <w:shd w:val="clear" w:color="auto" w:fill="FFFFFF"/>
        </w:rPr>
        <w:t>视频监控系统、</w:t>
      </w:r>
      <w:r>
        <w:rPr>
          <w:rFonts w:hint="eastAsia" w:ascii="仿宋_GB2312" w:hAnsi="宋体" w:eastAsia="仿宋_GB2312" w:cs="宋体"/>
          <w:spacing w:val="15"/>
          <w:sz w:val="32"/>
          <w:szCs w:val="32"/>
        </w:rPr>
        <w:t>信息化基础装备、</w:t>
      </w:r>
      <w:r>
        <w:rPr>
          <w:rFonts w:hint="eastAsia" w:ascii="仿宋_GB2312" w:hAnsi="宋体" w:eastAsia="仿宋_GB2312" w:cs="宋体"/>
          <w:sz w:val="32"/>
          <w:szCs w:val="32"/>
        </w:rPr>
        <w:t>智能</w:t>
      </w:r>
      <w:r>
        <w:rPr>
          <w:rFonts w:hint="eastAsia" w:ascii="仿宋_GB2312" w:hAnsi="宋体" w:eastAsia="仿宋_GB2312" w:cs="宋体"/>
          <w:spacing w:val="15"/>
          <w:sz w:val="32"/>
          <w:szCs w:val="32"/>
        </w:rPr>
        <w:t>办公设备、</w:t>
      </w:r>
      <w:r>
        <w:rPr>
          <w:rFonts w:hint="eastAsia" w:ascii="仿宋_GB2312" w:hAnsi="宋体" w:eastAsia="仿宋_GB2312" w:cs="宋体"/>
          <w:bCs/>
          <w:color w:val="333333"/>
          <w:sz w:val="32"/>
          <w:szCs w:val="32"/>
          <w:shd w:val="clear" w:color="auto" w:fill="FFFFFF"/>
        </w:rPr>
        <w:t>指挥通信装备、</w:t>
      </w:r>
      <w:bookmarkEnd w:id="2"/>
      <w:r>
        <w:rPr>
          <w:rFonts w:hint="eastAsia" w:ascii="仿宋_GB2312" w:hAnsi="宋体" w:eastAsia="仿宋_GB2312" w:cs="宋体"/>
          <w:color w:val="000000"/>
          <w:sz w:val="32"/>
          <w:szCs w:val="32"/>
        </w:rPr>
        <w:t>执法规范化装备、</w:t>
      </w:r>
      <w:r>
        <w:rPr>
          <w:rFonts w:hint="eastAsia" w:ascii="仿宋_GB2312" w:hAnsi="宋体" w:eastAsia="仿宋_GB2312" w:cs="宋体"/>
          <w:sz w:val="32"/>
          <w:szCs w:val="32"/>
        </w:rPr>
        <w:t>政法装备、综治设备、司法装备、警务装备、移动终端、保密技术、技防设备、</w:t>
      </w:r>
      <w:r>
        <w:rPr>
          <w:rFonts w:hint="eastAsia" w:ascii="仿宋_GB2312" w:hAnsi="宋体" w:eastAsia="仿宋_GB2312" w:cs="宋体"/>
          <w:color w:val="000000"/>
          <w:sz w:val="32"/>
          <w:szCs w:val="32"/>
        </w:rPr>
        <w:t>侦查鉴定、</w:t>
      </w:r>
      <w:r>
        <w:rPr>
          <w:rFonts w:hint="eastAsia" w:ascii="仿宋_GB2312" w:hAnsi="宋体" w:eastAsia="仿宋_GB2312" w:cs="宋体"/>
          <w:sz w:val="32"/>
          <w:szCs w:val="32"/>
        </w:rPr>
        <w:t>物证管理、档案管理、交通车辆、新技术新产品及其它办公办案科技解决方案等。</w:t>
      </w:r>
    </w:p>
    <w:p>
      <w:pPr>
        <w:spacing w:line="480" w:lineRule="auto"/>
        <w:ind w:firstLine="643" w:firstLineChars="200"/>
        <w:rPr>
          <w:rFonts w:ascii="宋体" w:cs="Times New Roman"/>
          <w:b/>
          <w:bCs/>
          <w:color w:val="333333"/>
          <w:sz w:val="24"/>
        </w:rPr>
      </w:pPr>
      <w:r>
        <w:rPr>
          <w:rFonts w:hint="eastAsia" w:ascii="仿宋_GB2312" w:hAnsi="宋体" w:eastAsia="仿宋_GB2312" w:cs="宋体"/>
          <w:b/>
          <w:bCs/>
          <w:sz w:val="32"/>
          <w:szCs w:val="32"/>
        </w:rPr>
        <w:t>三、相关活动</w:t>
      </w:r>
    </w:p>
    <w:p>
      <w:pPr>
        <w:ind w:firstLine="700" w:firstLineChars="200"/>
        <w:rPr>
          <w:rFonts w:ascii="仿宋_GB2312" w:hAnsi="宋体" w:eastAsia="仿宋_GB2312" w:cs="宋体"/>
          <w:spacing w:val="15"/>
          <w:sz w:val="32"/>
          <w:szCs w:val="32"/>
        </w:rPr>
      </w:pPr>
      <w:r>
        <w:rPr>
          <w:rFonts w:hint="eastAsia" w:ascii="仿宋_GB2312" w:hAnsi="宋体" w:eastAsia="仿宋_GB2312" w:cs="宋体"/>
          <w:spacing w:val="15"/>
          <w:sz w:val="32"/>
          <w:szCs w:val="32"/>
        </w:rPr>
        <w:t>11月29日上午、下午将举办“全国政法信息化建设研讨会”、“信息化与执法融合研讨会”两场高规格活动。</w:t>
      </w:r>
    </w:p>
    <w:p>
      <w:pPr>
        <w:ind w:firstLine="700" w:firstLineChars="200"/>
        <w:rPr>
          <w:rFonts w:ascii="仿宋_GB2312" w:hAnsi="宋体" w:eastAsia="仿宋_GB2312" w:cs="宋体"/>
          <w:spacing w:val="15"/>
          <w:sz w:val="32"/>
          <w:szCs w:val="32"/>
        </w:rPr>
      </w:pPr>
      <w:r>
        <w:rPr>
          <w:rFonts w:hint="eastAsia" w:ascii="仿宋_GB2312" w:hAnsi="宋体" w:eastAsia="仿宋_GB2312" w:cs="宋体"/>
          <w:spacing w:val="15"/>
          <w:sz w:val="32"/>
          <w:szCs w:val="32"/>
        </w:rPr>
        <w:t>全国政法信息化建设研讨会围绕当前政法综治系统信息化建设应用等热点问题组织大会演讲，拟邀请政法系统信息化建设走在前列的单位代表发言。论坛还将邀请为政法系统信息化建设作出贡献知名企业代表发表演讲。</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研讨会计划招商赞助企业7家。</w:t>
      </w:r>
    </w:p>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 xml:space="preserve">四、展会宣传  </w:t>
      </w:r>
    </w:p>
    <w:p>
      <w:pPr>
        <w:ind w:firstLine="640"/>
        <w:rPr>
          <w:rFonts w:ascii="仿宋_GB2312" w:hAnsi="宋体" w:eastAsia="仿宋_GB2312" w:cs="宋体"/>
          <w:sz w:val="32"/>
          <w:szCs w:val="32"/>
        </w:rPr>
      </w:pPr>
      <w:r>
        <w:rPr>
          <w:rFonts w:hint="eastAsia" w:ascii="仿宋_GB2312" w:hAnsi="宋体" w:eastAsia="仿宋_GB2312" w:cs="宋体"/>
          <w:sz w:val="32"/>
          <w:szCs w:val="32"/>
        </w:rPr>
        <w:t xml:space="preserve">（一）报刊宣传  </w:t>
      </w:r>
    </w:p>
    <w:p>
      <w:pPr>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以《法制日报》、《人民公安报》等政法主流媒体将对2017全国政法信息技术装备展进行系列专题报道，通过充份宣传报道，提升展会影响力和知名度。</w:t>
      </w:r>
    </w:p>
    <w:p>
      <w:pPr>
        <w:rPr>
          <w:rFonts w:ascii="仿宋_GB2312" w:hAnsi="宋体" w:eastAsia="仿宋_GB2312" w:cs="宋体"/>
          <w:sz w:val="32"/>
          <w:szCs w:val="32"/>
        </w:rPr>
      </w:pPr>
      <w:r>
        <w:rPr>
          <w:rFonts w:hint="eastAsia" w:ascii="仿宋_GB2312" w:hAnsi="宋体" w:eastAsia="仿宋_GB2312" w:cs="宋体"/>
          <w:sz w:val="32"/>
          <w:szCs w:val="32"/>
        </w:rPr>
        <w:t xml:space="preserve">    （二）网站宣传</w:t>
      </w:r>
    </w:p>
    <w:p>
      <w:pPr>
        <w:spacing w:line="480" w:lineRule="auto"/>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制网和中国警察网等主流政法网络媒体以及其他商业网站在显著位置推送2017全国政法信息技术装备展示会专题，开辟网上专区进行展示，办成“不落幕”的展会，适时更新信息化装备内容及解决方案，全面展示政法系统信息化现代化水平。</w:t>
      </w:r>
    </w:p>
    <w:p>
      <w:pPr>
        <w:rPr>
          <w:rFonts w:ascii="仿宋_GB2312" w:hAnsi="宋体" w:eastAsia="仿宋_GB2312" w:cs="宋体"/>
          <w:sz w:val="32"/>
          <w:szCs w:val="32"/>
        </w:rPr>
      </w:pPr>
      <w:r>
        <w:rPr>
          <w:rFonts w:hint="eastAsia" w:ascii="仿宋_GB2312" w:hAnsi="宋体" w:eastAsia="仿宋_GB2312" w:cs="宋体"/>
          <w:sz w:val="32"/>
          <w:szCs w:val="32"/>
        </w:rPr>
        <w:t xml:space="preserve">    （三）新媒体宣传 </w:t>
      </w:r>
    </w:p>
    <w:p>
      <w:pPr>
        <w:rPr>
          <w:rFonts w:ascii="仿宋_GB2312" w:hAnsi="宋体" w:eastAsia="仿宋_GB2312" w:cs="宋体"/>
          <w:sz w:val="32"/>
          <w:szCs w:val="32"/>
        </w:rPr>
      </w:pPr>
      <w:r>
        <w:rPr>
          <w:rFonts w:hint="eastAsia" w:ascii="仿宋_GB2312" w:hAnsi="宋体" w:eastAsia="仿宋_GB2312" w:cs="宋体"/>
          <w:sz w:val="32"/>
          <w:szCs w:val="32"/>
        </w:rPr>
        <w:t xml:space="preserve">     借助</w:t>
      </w:r>
      <w:r>
        <w:rPr>
          <w:rFonts w:hint="eastAsia" w:ascii="仿宋_GB2312" w:hAnsi="宋体" w:eastAsia="仿宋_GB2312" w:cs="宋体"/>
          <w:color w:val="000000"/>
          <w:sz w:val="32"/>
          <w:szCs w:val="32"/>
        </w:rPr>
        <w:t>法制日报社旗下各子媒以及政法系统</w:t>
      </w:r>
      <w:r>
        <w:rPr>
          <w:rFonts w:hint="eastAsia" w:ascii="仿宋_GB2312" w:hAnsi="宋体" w:eastAsia="仿宋_GB2312" w:cs="宋体"/>
          <w:sz w:val="32"/>
          <w:szCs w:val="32"/>
        </w:rPr>
        <w:t>新媒体数百万粉丝的强大力量，及特有的传播优势，推动信息化装备展专题报道，配发企业产品图片，文字及现场新闻，全方位地进行图文报道。</w:t>
      </w:r>
    </w:p>
    <w:p>
      <w:pPr>
        <w:ind w:firstLine="640" w:firstLineChars="200"/>
        <w:rPr>
          <w:rFonts w:ascii="仿宋_GB2312" w:hAnsi="宋体" w:eastAsia="仿宋_GB2312" w:cs="宋体"/>
          <w:sz w:val="32"/>
          <w:szCs w:val="32"/>
        </w:rPr>
      </w:pPr>
      <w:bookmarkStart w:id="3" w:name="OLE_LINK1"/>
      <w:r>
        <w:rPr>
          <w:rFonts w:hint="eastAsia" w:ascii="仿宋_GB2312" w:hAnsi="宋体" w:eastAsia="仿宋_GB2312" w:cs="宋体"/>
          <w:sz w:val="32"/>
          <w:szCs w:val="32"/>
        </w:rPr>
        <w:t>法制日报社及相关政法系统媒体将设立直播间，宣传采访知名品牌、创新企业、行业代表企业及领军人物。</w:t>
      </w:r>
      <w:bookmarkEnd w:id="3"/>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（四）拟邀媒体</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拟邀请人民日报、新华社、光明日报、经济日报、中央人民广播电台、中国青年报、中新社、人民网、新华网、中国经济网、中国网等中央媒体以及部分专业媒体参与宣传。</w:t>
      </w:r>
    </w:p>
    <w:p>
      <w:pPr>
        <w:ind w:firstLine="640"/>
        <w:rPr>
          <w:rFonts w:ascii="仿宋_GB2312" w:hAnsi="宋体" w:eastAsia="仿宋_GB2312" w:cs="宋体"/>
          <w:sz w:val="32"/>
          <w:szCs w:val="32"/>
        </w:rPr>
      </w:pPr>
    </w:p>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五、展会实施</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展览时间：2017年11日29-30日  </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11月27日至28日      参展商搭建场馆</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11月28日             与会人员报到</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11月29日  全天展出 </w:t>
      </w:r>
    </w:p>
    <w:p>
      <w:pPr>
        <w:rPr>
          <w:rFonts w:ascii="仿宋_GB2312" w:hAnsi="宋体" w:eastAsia="仿宋_GB2312" w:cs="宋体"/>
          <w:sz w:val="32"/>
          <w:szCs w:val="32"/>
        </w:rPr>
      </w:pPr>
      <w:r>
        <w:rPr>
          <w:rFonts w:hint="eastAsia" w:ascii="仿宋_GB2312" w:hAnsi="宋体" w:eastAsia="仿宋_GB2312" w:cs="宋体"/>
          <w:sz w:val="32"/>
          <w:szCs w:val="32"/>
        </w:rPr>
        <w:t xml:space="preserve">                9时至10时  展览会开幕式</w:t>
      </w:r>
    </w:p>
    <w:p>
      <w:pPr>
        <w:ind w:left="3200" w:hanging="3200" w:hangingChars="1000"/>
        <w:rPr>
          <w:rFonts w:ascii="仿宋_GB2312" w:hAnsi="宋体" w:eastAsia="仿宋_GB2312" w:cs="宋体"/>
          <w:sz w:val="32"/>
          <w:szCs w:val="32"/>
        </w:rPr>
      </w:pPr>
      <w:r>
        <w:rPr>
          <w:rFonts w:hint="eastAsia" w:ascii="仿宋_GB2312" w:hAnsi="宋体" w:eastAsia="仿宋_GB2312" w:cs="宋体"/>
          <w:sz w:val="32"/>
          <w:szCs w:val="32"/>
        </w:rPr>
        <w:t xml:space="preserve">                10时至12时 全国政法信息化建设研讨会</w:t>
      </w:r>
    </w:p>
    <w:p>
      <w:pPr>
        <w:ind w:left="3196" w:leftChars="760" w:hanging="1600" w:hangingChars="500"/>
        <w:rPr>
          <w:rFonts w:ascii="仿宋_GB2312" w:hAnsi="宋体" w:eastAsia="仿宋_GB2312" w:cs="宋体"/>
          <w:sz w:val="32"/>
          <w:szCs w:val="32"/>
        </w:rPr>
      </w:pPr>
      <w:r>
        <w:rPr>
          <w:rFonts w:hint="eastAsia" w:ascii="仿宋_GB2312" w:hAnsi="宋体" w:eastAsia="仿宋_GB2312" w:cs="宋体"/>
          <w:sz w:val="32"/>
          <w:szCs w:val="32"/>
        </w:rPr>
        <w:t xml:space="preserve">      14时至18时  信息化与执法融合研讨会</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11月30日   9时至15时  展览会续展</w:t>
      </w:r>
    </w:p>
    <w:p>
      <w:pPr>
        <w:rPr>
          <w:rFonts w:ascii="仿宋_GB2312" w:hAnsi="宋体" w:eastAsia="仿宋_GB2312" w:cs="宋体"/>
          <w:sz w:val="32"/>
          <w:szCs w:val="32"/>
        </w:rPr>
      </w:pPr>
      <w:r>
        <w:rPr>
          <w:rFonts w:hint="eastAsia" w:ascii="仿宋_GB2312" w:hAnsi="宋体" w:eastAsia="仿宋_GB2312" w:cs="宋体"/>
          <w:sz w:val="32"/>
          <w:szCs w:val="32"/>
        </w:rPr>
        <w:t xml:space="preserve">                15时至17时  撤展</w:t>
      </w:r>
    </w:p>
    <w:p>
      <w:pPr>
        <w:rPr>
          <w:rFonts w:ascii="仿宋_GB2312" w:hAnsi="宋体" w:eastAsia="仿宋_GB2312" w:cs="宋体"/>
          <w:sz w:val="32"/>
          <w:szCs w:val="32"/>
        </w:rPr>
      </w:pPr>
    </w:p>
    <w:p>
      <w:pPr>
        <w:ind w:firstLine="628" w:firstLineChars="196"/>
        <w:rPr>
          <w:rFonts w:ascii="??_GB2312" w:hAnsi="宋体" w:eastAsia="Times New Roman" w:cs="宋体"/>
          <w:b/>
          <w:bCs/>
          <w:sz w:val="32"/>
          <w:szCs w:val="32"/>
        </w:rPr>
      </w:pPr>
      <w:r>
        <w:rPr>
          <w:rFonts w:ascii="??_GB2312" w:hAnsi="宋体" w:eastAsia="Times New Roman" w:cs="宋体"/>
          <w:b/>
          <w:bCs/>
          <w:sz w:val="32"/>
          <w:szCs w:val="32"/>
        </w:rPr>
        <w:t>六、展台价格</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组委会提供标准展位供参展商布展，费用含会刊文字宣传。</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1、标准展位价格</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面积：3M（长）*3M（宽）*2.5M（高）</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价格：3 万元</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2、特装展位价格（根据具体面积、价格见附表）</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价格：5 万元至20 万元</w:t>
      </w:r>
    </w:p>
    <w:p>
      <w:pPr>
        <w:ind w:firstLine="628" w:firstLineChars="196"/>
        <w:rPr>
          <w:rFonts w:ascii="??_GB2312" w:hAnsi="宋体" w:eastAsia="Times New Roman" w:cs="宋体"/>
          <w:b/>
          <w:bCs/>
          <w:sz w:val="32"/>
          <w:szCs w:val="32"/>
        </w:rPr>
      </w:pPr>
      <w:r>
        <w:rPr>
          <w:rFonts w:ascii="??_GB2312" w:hAnsi="宋体" w:eastAsia="Times New Roman" w:cs="宋体"/>
          <w:b/>
          <w:kern w:val="0"/>
          <w:sz w:val="32"/>
          <w:szCs w:val="32"/>
        </w:rPr>
        <w:t>七</w:t>
      </w:r>
      <w:r>
        <w:rPr>
          <w:rFonts w:ascii="??_GB2312" w:hAnsi="宋体" w:eastAsia="Times New Roman" w:cs="宋体"/>
          <w:b/>
          <w:bCs/>
          <w:sz w:val="32"/>
          <w:szCs w:val="32"/>
        </w:rPr>
        <w:t>、广告及服务</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本届展会广告形式主要有会场广告、会刊广告、法制日报社和人民公安报社媒体广告（有意向企业请洽组委会）。</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1、会场广告：根据现场环境开设相关户外广告位置。</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2、会刊广告：展会会刊的彩页广告另行收费。</w:t>
      </w:r>
    </w:p>
    <w:p>
      <w:pPr>
        <w:rPr>
          <w:rFonts w:ascii="??_GB2312" w:hAnsi="宋体" w:eastAsia="Times New Roman" w:cs="宋体"/>
          <w:b/>
          <w:bCs/>
          <w:sz w:val="32"/>
          <w:szCs w:val="32"/>
        </w:rPr>
      </w:pPr>
      <w:r>
        <w:rPr>
          <w:rFonts w:ascii="??_GB2312" w:hAnsi="宋体" w:eastAsia="Times New Roman" w:cs="宋体"/>
          <w:b/>
          <w:bCs/>
          <w:sz w:val="32"/>
          <w:szCs w:val="32"/>
        </w:rPr>
        <w:t>八、广告价格</w:t>
      </w:r>
    </w:p>
    <w:p>
      <w:pPr>
        <w:rPr>
          <w:rFonts w:ascii="仿宋" w:hAnsi="仿宋" w:eastAsia="仿宋" w:cs="仿宋"/>
          <w:sz w:val="32"/>
          <w:szCs w:val="32"/>
        </w:rPr>
      </w:pPr>
      <w:r>
        <w:rPr>
          <w:rFonts w:hint="eastAsia" w:ascii="仿宋" w:hAnsi="仿宋" w:eastAsia="仿宋" w:cs="仿宋"/>
          <w:sz w:val="32"/>
          <w:szCs w:val="32"/>
        </w:rPr>
        <w:t>（一）会场广告价格表</w:t>
      </w:r>
    </w:p>
    <w:tbl>
      <w:tblPr>
        <w:tblStyle w:val="14"/>
        <w:tblW w:w="9690"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2160"/>
        <w:gridCol w:w="1500"/>
        <w:gridCol w:w="16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3420" w:type="dxa"/>
          </w:tcPr>
          <w:p>
            <w:pPr>
              <w:rPr>
                <w:rFonts w:ascii="仿宋" w:hAnsi="仿宋" w:eastAsia="仿宋" w:cs="仿宋"/>
                <w:sz w:val="32"/>
                <w:szCs w:val="32"/>
              </w:rPr>
            </w:pPr>
            <w:r>
              <w:rPr>
                <w:rFonts w:hint="eastAsia" w:ascii="仿宋" w:hAnsi="仿宋" w:eastAsia="仿宋" w:cs="仿宋"/>
                <w:sz w:val="32"/>
                <w:szCs w:val="32"/>
              </w:rPr>
              <w:t xml:space="preserve">       项目</w:t>
            </w:r>
          </w:p>
        </w:tc>
        <w:tc>
          <w:tcPr>
            <w:tcW w:w="2160" w:type="dxa"/>
          </w:tcPr>
          <w:p>
            <w:pPr>
              <w:rPr>
                <w:rFonts w:ascii="仿宋" w:hAnsi="仿宋" w:eastAsia="仿宋" w:cs="仿宋"/>
                <w:sz w:val="32"/>
                <w:szCs w:val="32"/>
              </w:rPr>
            </w:pPr>
            <w:r>
              <w:rPr>
                <w:rFonts w:hint="eastAsia" w:ascii="仿宋" w:hAnsi="仿宋" w:eastAsia="仿宋" w:cs="仿宋"/>
                <w:sz w:val="32"/>
                <w:szCs w:val="32"/>
              </w:rPr>
              <w:t>宽×高（米）</w:t>
            </w:r>
          </w:p>
        </w:tc>
        <w:tc>
          <w:tcPr>
            <w:tcW w:w="1500" w:type="dxa"/>
          </w:tcPr>
          <w:p>
            <w:pPr>
              <w:rPr>
                <w:rFonts w:ascii="仿宋" w:hAnsi="仿宋" w:eastAsia="仿宋" w:cs="仿宋"/>
                <w:sz w:val="32"/>
                <w:szCs w:val="32"/>
              </w:rPr>
            </w:pPr>
            <w:r>
              <w:rPr>
                <w:rFonts w:hint="eastAsia" w:ascii="仿宋" w:hAnsi="仿宋" w:eastAsia="仿宋" w:cs="仿宋"/>
                <w:sz w:val="32"/>
                <w:szCs w:val="32"/>
              </w:rPr>
              <w:t>发布期</w:t>
            </w:r>
          </w:p>
        </w:tc>
        <w:tc>
          <w:tcPr>
            <w:tcW w:w="1650" w:type="dxa"/>
          </w:tcPr>
          <w:p>
            <w:pPr>
              <w:rPr>
                <w:rFonts w:ascii="仿宋" w:hAnsi="仿宋" w:eastAsia="仿宋" w:cs="仿宋"/>
                <w:sz w:val="32"/>
                <w:szCs w:val="32"/>
              </w:rPr>
            </w:pPr>
            <w:r>
              <w:rPr>
                <w:rFonts w:hint="eastAsia" w:ascii="仿宋" w:hAnsi="仿宋" w:eastAsia="仿宋" w:cs="仿宋"/>
                <w:sz w:val="32"/>
                <w:szCs w:val="32"/>
              </w:rPr>
              <w:t>单价（元）</w:t>
            </w:r>
          </w:p>
        </w:tc>
        <w:tc>
          <w:tcPr>
            <w:tcW w:w="960" w:type="dxa"/>
          </w:tcPr>
          <w:p>
            <w:pPr>
              <w:rPr>
                <w:rFonts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3420" w:type="dxa"/>
          </w:tcPr>
          <w:p>
            <w:pPr>
              <w:rPr>
                <w:rFonts w:ascii="仿宋" w:hAnsi="仿宋" w:eastAsia="仿宋" w:cs="仿宋"/>
                <w:sz w:val="32"/>
                <w:szCs w:val="32"/>
              </w:rPr>
            </w:pPr>
            <w:r>
              <w:rPr>
                <w:rFonts w:hint="eastAsia" w:ascii="仿宋" w:hAnsi="仿宋" w:eastAsia="仿宋" w:cs="仿宋"/>
                <w:sz w:val="32"/>
                <w:szCs w:val="32"/>
              </w:rPr>
              <w:t>场外广告牌</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展期</w:t>
            </w:r>
          </w:p>
        </w:tc>
        <w:tc>
          <w:tcPr>
            <w:tcW w:w="1650" w:type="dxa"/>
          </w:tcPr>
          <w:p>
            <w:pPr>
              <w:ind w:firstLine="320" w:firstLineChars="100"/>
              <w:rPr>
                <w:rFonts w:ascii="仿宋" w:hAnsi="仿宋" w:eastAsia="仿宋" w:cs="仿宋"/>
                <w:sz w:val="32"/>
                <w:szCs w:val="32"/>
              </w:rPr>
            </w:pPr>
            <w:r>
              <w:rPr>
                <w:rFonts w:hint="eastAsia" w:ascii="仿宋" w:hAnsi="仿宋" w:eastAsia="仿宋" w:cs="仿宋"/>
                <w:sz w:val="32"/>
                <w:szCs w:val="32"/>
              </w:rPr>
              <w:t>20000</w:t>
            </w:r>
          </w:p>
        </w:tc>
        <w:tc>
          <w:tcPr>
            <w:tcW w:w="960" w:type="dxa"/>
          </w:tcPr>
          <w:p>
            <w:pPr>
              <w:rPr>
                <w:rFonts w:ascii="仿宋" w:hAnsi="仿宋" w:eastAsia="仿宋" w:cs="仿宋"/>
                <w:sz w:val="32"/>
                <w:szCs w:val="32"/>
              </w:rPr>
            </w:pPr>
            <w:r>
              <w:rPr>
                <w:rFonts w:hint="eastAsia" w:ascii="仿宋" w:hAnsi="仿宋" w:eastAsia="仿宋" w:cs="仿宋"/>
                <w:sz w:val="32"/>
                <w:szCs w:val="32"/>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420" w:type="dxa"/>
          </w:tcPr>
          <w:p>
            <w:pPr>
              <w:rPr>
                <w:rFonts w:ascii="仿宋" w:hAnsi="仿宋" w:eastAsia="仿宋" w:cs="仿宋"/>
                <w:sz w:val="32"/>
                <w:szCs w:val="32"/>
              </w:rPr>
            </w:pPr>
            <w:r>
              <w:rPr>
                <w:rFonts w:hint="eastAsia" w:ascii="仿宋" w:hAnsi="仿宋" w:eastAsia="仿宋" w:cs="仿宋"/>
                <w:sz w:val="32"/>
                <w:szCs w:val="32"/>
              </w:rPr>
              <w:t>墙体广告</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展期</w:t>
            </w:r>
          </w:p>
        </w:tc>
        <w:tc>
          <w:tcPr>
            <w:tcW w:w="1650" w:type="dxa"/>
          </w:tcPr>
          <w:p>
            <w:pPr>
              <w:rPr>
                <w:rFonts w:ascii="仿宋" w:hAnsi="仿宋" w:eastAsia="仿宋" w:cs="仿宋"/>
                <w:sz w:val="32"/>
                <w:szCs w:val="32"/>
              </w:rPr>
            </w:pPr>
            <w:r>
              <w:rPr>
                <w:rFonts w:hint="eastAsia" w:ascii="仿宋" w:hAnsi="仿宋" w:eastAsia="仿宋" w:cs="仿宋"/>
                <w:sz w:val="32"/>
                <w:szCs w:val="32"/>
              </w:rPr>
              <w:t xml:space="preserve">  80000</w:t>
            </w:r>
          </w:p>
        </w:tc>
        <w:tc>
          <w:tcPr>
            <w:tcW w:w="960" w:type="dxa"/>
          </w:tcPr>
          <w:p>
            <w:pPr>
              <w:rPr>
                <w:rFonts w:ascii="仿宋" w:hAnsi="仿宋" w:eastAsia="仿宋" w:cs="仿宋"/>
                <w:sz w:val="32"/>
                <w:szCs w:val="32"/>
              </w:rPr>
            </w:pPr>
            <w:r>
              <w:rPr>
                <w:rFonts w:hint="eastAsia" w:ascii="仿宋" w:hAnsi="仿宋" w:eastAsia="仿宋" w:cs="仿宋"/>
                <w:sz w:val="32"/>
                <w:szCs w:val="32"/>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3420" w:type="dxa"/>
          </w:tcPr>
          <w:p>
            <w:pPr>
              <w:rPr>
                <w:rFonts w:ascii="仿宋" w:hAnsi="仿宋" w:eastAsia="仿宋" w:cs="仿宋"/>
                <w:sz w:val="32"/>
                <w:szCs w:val="32"/>
              </w:rPr>
            </w:pPr>
            <w:r>
              <w:rPr>
                <w:rFonts w:hint="eastAsia" w:ascii="仿宋" w:hAnsi="仿宋" w:eastAsia="仿宋" w:cs="仿宋"/>
                <w:sz w:val="32"/>
                <w:szCs w:val="32"/>
              </w:rPr>
              <w:t>彩旗</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展期</w:t>
            </w:r>
          </w:p>
        </w:tc>
        <w:tc>
          <w:tcPr>
            <w:tcW w:w="1650" w:type="dxa"/>
          </w:tcPr>
          <w:p>
            <w:pPr>
              <w:rPr>
                <w:rFonts w:ascii="仿宋" w:hAnsi="仿宋" w:eastAsia="仿宋" w:cs="仿宋"/>
                <w:sz w:val="32"/>
                <w:szCs w:val="32"/>
              </w:rPr>
            </w:pPr>
            <w:r>
              <w:rPr>
                <w:rFonts w:hint="eastAsia" w:ascii="仿宋" w:hAnsi="仿宋" w:eastAsia="仿宋" w:cs="仿宋"/>
                <w:sz w:val="32"/>
                <w:szCs w:val="32"/>
              </w:rPr>
              <w:t xml:space="preserve">   300</w:t>
            </w:r>
          </w:p>
        </w:tc>
        <w:tc>
          <w:tcPr>
            <w:tcW w:w="960" w:type="dxa"/>
          </w:tcPr>
          <w:p>
            <w:pPr>
              <w:rPr>
                <w:rFonts w:ascii="仿宋" w:hAnsi="仿宋" w:eastAsia="仿宋" w:cs="仿宋"/>
                <w:sz w:val="32"/>
                <w:szCs w:val="32"/>
              </w:rPr>
            </w:pPr>
            <w:r>
              <w:rPr>
                <w:rFonts w:hint="eastAsia" w:ascii="仿宋" w:hAnsi="仿宋" w:eastAsia="仿宋" w:cs="仿宋"/>
                <w:sz w:val="32"/>
                <w:szCs w:val="32"/>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420" w:type="dxa"/>
          </w:tcPr>
          <w:p>
            <w:pPr>
              <w:rPr>
                <w:rFonts w:ascii="仿宋" w:hAnsi="仿宋" w:eastAsia="仿宋" w:cs="仿宋"/>
                <w:sz w:val="32"/>
                <w:szCs w:val="32"/>
              </w:rPr>
            </w:pPr>
            <w:r>
              <w:rPr>
                <w:rFonts w:hint="eastAsia" w:ascii="仿宋" w:hAnsi="仿宋" w:eastAsia="仿宋" w:cs="仿宋"/>
                <w:sz w:val="32"/>
                <w:szCs w:val="32"/>
              </w:rPr>
              <w:t>论坛场内易拉宝广告位</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论坛期间</w:t>
            </w:r>
          </w:p>
        </w:tc>
        <w:tc>
          <w:tcPr>
            <w:tcW w:w="1650" w:type="dxa"/>
          </w:tcPr>
          <w:p>
            <w:pPr>
              <w:rPr>
                <w:rFonts w:ascii="仿宋" w:hAnsi="仿宋" w:eastAsia="仿宋" w:cs="仿宋"/>
                <w:sz w:val="32"/>
                <w:szCs w:val="32"/>
              </w:rPr>
            </w:pPr>
            <w:r>
              <w:rPr>
                <w:rFonts w:hint="eastAsia" w:ascii="仿宋" w:hAnsi="仿宋" w:eastAsia="仿宋" w:cs="仿宋"/>
                <w:sz w:val="32"/>
                <w:szCs w:val="32"/>
              </w:rPr>
              <w:t xml:space="preserve">  10000</w:t>
            </w:r>
          </w:p>
        </w:tc>
        <w:tc>
          <w:tcPr>
            <w:tcW w:w="960" w:type="dxa"/>
          </w:tcPr>
          <w:p>
            <w:pPr>
              <w:rPr>
                <w:rFonts w:ascii="仿宋" w:hAnsi="仿宋" w:eastAsia="仿宋" w:cs="仿宋"/>
                <w:sz w:val="32"/>
                <w:szCs w:val="32"/>
              </w:rPr>
            </w:pPr>
            <w:r>
              <w:rPr>
                <w:rFonts w:hint="eastAsia" w:ascii="仿宋" w:hAnsi="仿宋" w:eastAsia="仿宋" w:cs="仿宋"/>
                <w:sz w:val="32"/>
                <w:szCs w:val="32"/>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420" w:type="dxa"/>
          </w:tcPr>
          <w:p>
            <w:pPr>
              <w:rPr>
                <w:rFonts w:ascii="仿宋" w:hAnsi="仿宋" w:eastAsia="仿宋" w:cs="仿宋"/>
                <w:sz w:val="32"/>
                <w:szCs w:val="32"/>
              </w:rPr>
            </w:pPr>
            <w:r>
              <w:rPr>
                <w:rFonts w:hint="eastAsia" w:ascii="仿宋" w:hAnsi="仿宋" w:eastAsia="仿宋" w:cs="仿宋"/>
                <w:sz w:val="32"/>
                <w:szCs w:val="32"/>
              </w:rPr>
              <w:t>手提袋</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p>
        </w:tc>
        <w:tc>
          <w:tcPr>
            <w:tcW w:w="1650" w:type="dxa"/>
          </w:tcPr>
          <w:p>
            <w:pPr>
              <w:rPr>
                <w:rFonts w:ascii="仿宋" w:hAnsi="仿宋" w:eastAsia="仿宋" w:cs="仿宋"/>
                <w:sz w:val="32"/>
                <w:szCs w:val="32"/>
              </w:rPr>
            </w:pPr>
            <w:r>
              <w:rPr>
                <w:rFonts w:hint="eastAsia" w:ascii="仿宋" w:hAnsi="仿宋" w:eastAsia="仿宋" w:cs="仿宋"/>
                <w:sz w:val="32"/>
                <w:szCs w:val="32"/>
              </w:rPr>
              <w:t xml:space="preserve">  15000</w:t>
            </w:r>
          </w:p>
        </w:tc>
        <w:tc>
          <w:tcPr>
            <w:tcW w:w="960" w:type="dxa"/>
          </w:tcPr>
          <w:p>
            <w:pPr>
              <w:rPr>
                <w:rFonts w:ascii="仿宋" w:hAnsi="仿宋" w:eastAsia="仿宋" w:cs="仿宋"/>
                <w:sz w:val="32"/>
                <w:szCs w:val="32"/>
              </w:rPr>
            </w:pPr>
            <w:r>
              <w:rPr>
                <w:rFonts w:hint="eastAsia" w:ascii="仿宋" w:hAnsi="仿宋" w:eastAsia="仿宋" w:cs="仿宋"/>
                <w:sz w:val="32"/>
                <w:szCs w:val="3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0" w:type="dxa"/>
          </w:tcPr>
          <w:p>
            <w:pPr>
              <w:rPr>
                <w:rFonts w:ascii="仿宋" w:hAnsi="仿宋" w:eastAsia="仿宋" w:cs="仿宋"/>
                <w:sz w:val="32"/>
                <w:szCs w:val="32"/>
              </w:rPr>
            </w:pPr>
            <w:r>
              <w:rPr>
                <w:rFonts w:hint="eastAsia" w:ascii="仿宋" w:hAnsi="仿宋" w:eastAsia="仿宋" w:cs="仿宋"/>
                <w:sz w:val="32"/>
                <w:szCs w:val="32"/>
              </w:rPr>
              <w:t>证件挂绳</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全展期</w:t>
            </w:r>
          </w:p>
        </w:tc>
        <w:tc>
          <w:tcPr>
            <w:tcW w:w="1650" w:type="dxa"/>
          </w:tcPr>
          <w:p>
            <w:pPr>
              <w:ind w:firstLine="320" w:firstLineChars="100"/>
              <w:rPr>
                <w:rFonts w:ascii="仿宋" w:hAnsi="仿宋" w:eastAsia="仿宋" w:cs="仿宋"/>
                <w:sz w:val="32"/>
                <w:szCs w:val="32"/>
              </w:rPr>
            </w:pPr>
            <w:r>
              <w:rPr>
                <w:rFonts w:hint="eastAsia" w:ascii="仿宋" w:hAnsi="仿宋" w:eastAsia="仿宋" w:cs="仿宋"/>
                <w:sz w:val="32"/>
                <w:szCs w:val="32"/>
              </w:rPr>
              <w:t xml:space="preserve">20000 </w:t>
            </w:r>
          </w:p>
        </w:tc>
        <w:tc>
          <w:tcPr>
            <w:tcW w:w="960" w:type="dxa"/>
          </w:tcPr>
          <w:p>
            <w:pPr>
              <w:rPr>
                <w:rFonts w:ascii="仿宋" w:hAnsi="仿宋" w:eastAsia="仿宋" w:cs="仿宋"/>
                <w:sz w:val="32"/>
                <w:szCs w:val="32"/>
              </w:rPr>
            </w:pPr>
            <w:r>
              <w:rPr>
                <w:rFonts w:hint="eastAsia" w:ascii="仿宋" w:hAnsi="仿宋" w:eastAsia="仿宋" w:cs="仿宋"/>
                <w:sz w:val="32"/>
                <w:szCs w:val="32"/>
              </w:rPr>
              <w:t xml:space="preserve">包场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3420" w:type="dxa"/>
          </w:tcPr>
          <w:p>
            <w:pPr>
              <w:rPr>
                <w:rFonts w:ascii="仿宋" w:hAnsi="仿宋" w:eastAsia="仿宋" w:cs="仿宋"/>
                <w:sz w:val="32"/>
                <w:szCs w:val="32"/>
              </w:rPr>
            </w:pPr>
            <w:r>
              <w:rPr>
                <w:rFonts w:hint="eastAsia" w:ascii="仿宋" w:hAnsi="仿宋" w:eastAsia="仿宋" w:cs="仿宋"/>
                <w:sz w:val="32"/>
                <w:szCs w:val="32"/>
              </w:rPr>
              <w:t>企业专访</w:t>
            </w:r>
          </w:p>
        </w:tc>
        <w:tc>
          <w:tcPr>
            <w:tcW w:w="2160" w:type="dxa"/>
          </w:tcPr>
          <w:p>
            <w:pPr>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全展期</w:t>
            </w:r>
          </w:p>
        </w:tc>
        <w:tc>
          <w:tcPr>
            <w:tcW w:w="1650" w:type="dxa"/>
          </w:tcPr>
          <w:p>
            <w:pPr>
              <w:ind w:firstLine="320" w:firstLineChars="100"/>
              <w:rPr>
                <w:rFonts w:ascii="仿宋" w:hAnsi="仿宋" w:eastAsia="仿宋" w:cs="仿宋"/>
                <w:sz w:val="32"/>
                <w:szCs w:val="32"/>
              </w:rPr>
            </w:pPr>
            <w:r>
              <w:rPr>
                <w:rFonts w:hint="eastAsia" w:ascii="仿宋" w:hAnsi="仿宋" w:eastAsia="仿宋" w:cs="仿宋"/>
                <w:sz w:val="32"/>
                <w:szCs w:val="32"/>
              </w:rPr>
              <w:t>30000</w:t>
            </w:r>
          </w:p>
        </w:tc>
        <w:tc>
          <w:tcPr>
            <w:tcW w:w="960" w:type="dxa"/>
          </w:tcPr>
          <w:p>
            <w:pPr>
              <w:ind w:firstLine="320" w:firstLineChars="100"/>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420" w:type="dxa"/>
          </w:tcPr>
          <w:p>
            <w:pPr>
              <w:rPr>
                <w:rFonts w:ascii="仿宋" w:hAnsi="仿宋" w:eastAsia="仿宋" w:cs="仿宋"/>
                <w:sz w:val="32"/>
                <w:szCs w:val="32"/>
              </w:rPr>
            </w:pPr>
            <w:r>
              <w:rPr>
                <w:rFonts w:hint="eastAsia" w:ascii="仿宋" w:hAnsi="仿宋" w:eastAsia="仿宋" w:cs="仿宋"/>
                <w:sz w:val="32"/>
                <w:szCs w:val="32"/>
              </w:rPr>
              <w:t>展会视频广告</w:t>
            </w:r>
          </w:p>
        </w:tc>
        <w:tc>
          <w:tcPr>
            <w:tcW w:w="2160" w:type="dxa"/>
          </w:tcPr>
          <w:p>
            <w:pPr>
              <w:ind w:left="647" w:firstLine="320" w:firstLineChars="100"/>
              <w:rPr>
                <w:rFonts w:ascii="仿宋" w:hAnsi="仿宋" w:eastAsia="仿宋" w:cs="仿宋"/>
                <w:sz w:val="32"/>
                <w:szCs w:val="32"/>
              </w:rPr>
            </w:pPr>
          </w:p>
        </w:tc>
        <w:tc>
          <w:tcPr>
            <w:tcW w:w="1500" w:type="dxa"/>
          </w:tcPr>
          <w:p>
            <w:pPr>
              <w:rPr>
                <w:rFonts w:ascii="仿宋" w:hAnsi="仿宋" w:eastAsia="仿宋" w:cs="仿宋"/>
                <w:sz w:val="32"/>
                <w:szCs w:val="32"/>
              </w:rPr>
            </w:pPr>
            <w:r>
              <w:rPr>
                <w:rFonts w:hint="eastAsia" w:ascii="仿宋" w:hAnsi="仿宋" w:eastAsia="仿宋" w:cs="仿宋"/>
                <w:sz w:val="32"/>
                <w:szCs w:val="32"/>
              </w:rPr>
              <w:t>每小时</w:t>
            </w:r>
          </w:p>
        </w:tc>
        <w:tc>
          <w:tcPr>
            <w:tcW w:w="1650" w:type="dxa"/>
          </w:tcPr>
          <w:p>
            <w:pPr>
              <w:ind w:firstLine="320" w:firstLineChars="100"/>
              <w:rPr>
                <w:rFonts w:ascii="仿宋" w:hAnsi="仿宋" w:eastAsia="仿宋" w:cs="仿宋"/>
                <w:sz w:val="32"/>
                <w:szCs w:val="32"/>
              </w:rPr>
            </w:pPr>
            <w:r>
              <w:rPr>
                <w:rFonts w:hint="eastAsia" w:ascii="仿宋" w:hAnsi="仿宋" w:eastAsia="仿宋" w:cs="仿宋"/>
                <w:sz w:val="32"/>
                <w:szCs w:val="32"/>
              </w:rPr>
              <w:t>10000</w:t>
            </w:r>
          </w:p>
        </w:tc>
        <w:tc>
          <w:tcPr>
            <w:tcW w:w="960" w:type="dxa"/>
          </w:tcPr>
          <w:p>
            <w:pPr>
              <w:ind w:firstLine="320" w:firstLineChars="100"/>
              <w:rPr>
                <w:rFonts w:ascii="仿宋" w:hAnsi="仿宋" w:eastAsia="仿宋" w:cs="仿宋"/>
                <w:sz w:val="32"/>
                <w:szCs w:val="32"/>
              </w:rPr>
            </w:pPr>
            <w:r>
              <w:rPr>
                <w:rFonts w:hint="eastAsia" w:ascii="仿宋" w:hAnsi="仿宋" w:eastAsia="仿宋" w:cs="仿宋"/>
                <w:sz w:val="32"/>
                <w:szCs w:val="32"/>
              </w:rPr>
              <w:t>6</w:t>
            </w:r>
          </w:p>
        </w:tc>
      </w:tr>
    </w:tbl>
    <w:p>
      <w:pPr>
        <w:ind w:firstLine="320" w:firstLineChars="100"/>
        <w:rPr>
          <w:rFonts w:ascii="仿宋" w:hAnsi="仿宋" w:eastAsia="仿宋" w:cs="仿宋"/>
          <w:sz w:val="32"/>
          <w:szCs w:val="32"/>
        </w:rPr>
      </w:pPr>
      <w:r>
        <w:rPr>
          <w:rFonts w:hint="eastAsia" w:ascii="仿宋" w:hAnsi="仿宋" w:eastAsia="仿宋" w:cs="仿宋"/>
          <w:sz w:val="32"/>
          <w:szCs w:val="32"/>
        </w:rPr>
        <w:t>（二）会刊广告：</w:t>
      </w:r>
    </w:p>
    <w:p>
      <w:pPr>
        <w:rPr>
          <w:rFonts w:ascii="仿宋" w:hAnsi="仿宋" w:eastAsia="仿宋" w:cs="仿宋"/>
          <w:sz w:val="32"/>
          <w:szCs w:val="32"/>
        </w:rPr>
      </w:pPr>
      <w:r>
        <w:rPr>
          <w:rFonts w:hint="eastAsia" w:ascii="仿宋" w:hAnsi="仿宋" w:eastAsia="仿宋" w:cs="仿宋"/>
          <w:sz w:val="32"/>
          <w:szCs w:val="32"/>
        </w:rPr>
        <w:t>封  底：人民币25000 元      封  二：  人民币22000 元</w:t>
      </w:r>
    </w:p>
    <w:p>
      <w:pPr>
        <w:rPr>
          <w:rFonts w:ascii="仿宋" w:hAnsi="仿宋" w:eastAsia="仿宋" w:cs="仿宋"/>
          <w:sz w:val="32"/>
          <w:szCs w:val="32"/>
        </w:rPr>
      </w:pPr>
      <w:r>
        <w:rPr>
          <w:rFonts w:hint="eastAsia" w:ascii="仿宋" w:hAnsi="仿宋" w:eastAsia="仿宋" w:cs="仿宋"/>
          <w:sz w:val="32"/>
          <w:szCs w:val="32"/>
        </w:rPr>
        <w:t>封  三：人民币20000 元      外拉页：  人民币20000 元</w:t>
      </w:r>
    </w:p>
    <w:p>
      <w:pPr>
        <w:rPr>
          <w:rFonts w:ascii="仿宋" w:hAnsi="仿宋" w:eastAsia="仿宋" w:cs="仿宋"/>
          <w:sz w:val="32"/>
          <w:szCs w:val="32"/>
        </w:rPr>
      </w:pPr>
      <w:r>
        <w:rPr>
          <w:rFonts w:hint="eastAsia" w:ascii="仿宋" w:hAnsi="仿宋" w:eastAsia="仿宋" w:cs="仿宋"/>
          <w:sz w:val="32"/>
          <w:szCs w:val="32"/>
        </w:rPr>
        <w:t>前  扉：人民币16000 元      后   扉： 人民币12000 元</w:t>
      </w:r>
    </w:p>
    <w:p>
      <w:pPr>
        <w:rPr>
          <w:rFonts w:ascii="仿宋" w:hAnsi="仿宋" w:eastAsia="仿宋" w:cs="仿宋"/>
          <w:sz w:val="32"/>
          <w:szCs w:val="32"/>
        </w:rPr>
      </w:pPr>
      <w:r>
        <w:rPr>
          <w:rFonts w:hint="eastAsia" w:ascii="仿宋" w:hAnsi="仿宋" w:eastAsia="仿宋" w:cs="仿宋"/>
          <w:sz w:val="32"/>
          <w:szCs w:val="32"/>
        </w:rPr>
        <w:t>跨彩页：人民币16000 元      彩色内页：人民币8000 元</w:t>
      </w:r>
    </w:p>
    <w:p>
      <w:pPr>
        <w:rPr>
          <w:rFonts w:ascii="??_GB2312" w:hAnsi="宋体" w:eastAsia="Times New Roman" w:cs="宋体"/>
          <w:b/>
          <w:bCs/>
          <w:sz w:val="32"/>
          <w:szCs w:val="32"/>
        </w:rPr>
      </w:pPr>
      <w:r>
        <w:rPr>
          <w:rFonts w:ascii="??_GB2312" w:hAnsi="宋体" w:eastAsia="Times New Roman" w:cs="宋体"/>
          <w:b/>
          <w:bCs/>
          <w:sz w:val="32"/>
          <w:szCs w:val="32"/>
        </w:rPr>
        <w:t>九、报名</w:t>
      </w:r>
    </w:p>
    <w:p>
      <w:pPr>
        <w:ind w:firstLine="640" w:firstLineChars="200"/>
        <w:rPr>
          <w:rFonts w:ascii="仿宋" w:hAnsi="仿宋" w:eastAsia="仿宋" w:cs="仿宋"/>
          <w:sz w:val="32"/>
          <w:szCs w:val="32"/>
        </w:rPr>
      </w:pPr>
      <w:r>
        <w:rPr>
          <w:rFonts w:hint="eastAsia" w:ascii="仿宋" w:hAnsi="仿宋" w:eastAsia="仿宋" w:cs="仿宋"/>
          <w:sz w:val="32"/>
          <w:szCs w:val="32"/>
        </w:rPr>
        <w:t>如有参展意愿，请尽快与组委会联系报名，并于11月1日前将下述文件寄送至展会组委会：</w:t>
      </w:r>
    </w:p>
    <w:p>
      <w:pPr>
        <w:ind w:firstLine="640"/>
        <w:rPr>
          <w:rFonts w:ascii="仿宋" w:hAnsi="仿宋" w:eastAsia="仿宋" w:cs="仿宋"/>
          <w:sz w:val="32"/>
          <w:szCs w:val="32"/>
        </w:rPr>
      </w:pPr>
      <w:r>
        <w:rPr>
          <w:rFonts w:hint="eastAsia" w:ascii="仿宋" w:hAnsi="仿宋" w:eastAsia="仿宋" w:cs="仿宋"/>
          <w:sz w:val="32"/>
          <w:szCs w:val="32"/>
        </w:rPr>
        <w:t>1、《2017全国政法信息技术装备展展商报名表》；</w:t>
      </w:r>
    </w:p>
    <w:p>
      <w:pPr>
        <w:ind w:firstLine="640"/>
        <w:rPr>
          <w:rFonts w:ascii="仿宋" w:hAnsi="仿宋" w:eastAsia="仿宋" w:cs="仿宋"/>
          <w:sz w:val="32"/>
          <w:szCs w:val="32"/>
        </w:rPr>
      </w:pPr>
      <w:r>
        <w:rPr>
          <w:rFonts w:hint="eastAsia" w:ascii="仿宋" w:hAnsi="仿宋" w:eastAsia="仿宋" w:cs="仿宋"/>
          <w:sz w:val="32"/>
          <w:szCs w:val="32"/>
        </w:rPr>
        <w:t>2、《2017全国政法信息技术装备展参展合同》；</w:t>
      </w:r>
    </w:p>
    <w:p>
      <w:pPr>
        <w:rPr>
          <w:rFonts w:ascii="仿宋" w:hAnsi="仿宋" w:eastAsia="仿宋" w:cs="仿宋"/>
          <w:sz w:val="32"/>
          <w:szCs w:val="32"/>
        </w:rPr>
      </w:pPr>
      <w:r>
        <w:rPr>
          <w:rFonts w:hint="eastAsia" w:ascii="仿宋" w:hAnsi="仿宋" w:eastAsia="仿宋" w:cs="仿宋"/>
          <w:sz w:val="32"/>
          <w:szCs w:val="32"/>
        </w:rPr>
        <w:t xml:space="preserve">    3、参展单位的工商营业执照、代理销售产品授权书、知识产权证明、企业简介等文件资料和复印件；</w:t>
      </w:r>
    </w:p>
    <w:p>
      <w:pPr>
        <w:ind w:firstLine="320" w:firstLineChars="100"/>
        <w:rPr>
          <w:rFonts w:ascii="??_GB2312" w:hAnsi="宋体" w:eastAsia="Times New Roman" w:cs="宋体"/>
          <w:b/>
          <w:bCs/>
          <w:sz w:val="32"/>
          <w:szCs w:val="32"/>
        </w:rPr>
      </w:pPr>
      <w:r>
        <w:rPr>
          <w:rFonts w:ascii="??_GB2312" w:hAnsi="宋体" w:eastAsia="Times New Roman" w:cs="宋体"/>
          <w:b/>
          <w:bCs/>
          <w:sz w:val="32"/>
          <w:szCs w:val="32"/>
        </w:rPr>
        <w:t>十、组委会联系方式</w:t>
      </w:r>
    </w:p>
    <w:p>
      <w:pPr>
        <w:ind w:left="2880" w:hanging="2880" w:hangingChars="900"/>
        <w:rPr>
          <w:rFonts w:ascii="仿宋" w:hAnsi="仿宋" w:eastAsia="仿宋" w:cs="仿宋"/>
          <w:sz w:val="32"/>
          <w:szCs w:val="32"/>
        </w:rPr>
      </w:pPr>
      <w:r>
        <w:rPr>
          <w:rFonts w:hint="eastAsia" w:ascii="仿宋" w:hAnsi="仿宋" w:eastAsia="仿宋" w:cs="仿宋"/>
          <w:sz w:val="32"/>
          <w:szCs w:val="32"/>
        </w:rPr>
        <w:t xml:space="preserve">   组委会：010-67046081/13466315509</w:t>
      </w:r>
    </w:p>
    <w:p>
      <w:pPr>
        <w:ind w:left="2878" w:leftChars="304" w:hanging="2240" w:hangingChars="700"/>
        <w:rPr>
          <w:rFonts w:ascii="仿宋" w:hAnsi="仿宋" w:eastAsia="仿宋" w:cs="仿宋"/>
          <w:sz w:val="32"/>
          <w:szCs w:val="32"/>
        </w:rPr>
      </w:pPr>
      <w:r>
        <w:rPr>
          <w:rFonts w:hint="eastAsia" w:ascii="仿宋" w:hAnsi="仿宋" w:eastAsia="仿宋" w:cs="仿宋"/>
          <w:sz w:val="32"/>
          <w:szCs w:val="32"/>
        </w:rPr>
        <w:t>传真：010-67046081  电子邮件：195024562@qq.com</w:t>
      </w:r>
    </w:p>
    <w:p>
      <w:pPr>
        <w:ind w:firstLine="640" w:firstLineChars="200"/>
        <w:rPr>
          <w:rFonts w:ascii="仿宋" w:hAnsi="仿宋" w:eastAsia="仿宋" w:cs="仿宋"/>
          <w:sz w:val="32"/>
          <w:szCs w:val="32"/>
        </w:rPr>
      </w:pPr>
      <w:r>
        <w:rPr>
          <w:rFonts w:hint="eastAsia" w:ascii="仿宋" w:hAnsi="仿宋" w:eastAsia="仿宋" w:cs="仿宋"/>
          <w:sz w:val="32"/>
          <w:szCs w:val="32"/>
        </w:rPr>
        <w:t>邮寄地址：北京市丰台区南四环中路38号A座430-432室</w:t>
      </w:r>
    </w:p>
    <w:p>
      <w:pPr>
        <w:ind w:firstLine="640" w:firstLineChars="200"/>
        <w:rPr>
          <w:rFonts w:ascii="??_GB2312" w:hAnsi="宋体" w:eastAsia="Times New Roman" w:cs="宋体"/>
          <w:b/>
          <w:bCs/>
          <w:color w:val="000000"/>
          <w:sz w:val="32"/>
          <w:szCs w:val="32"/>
        </w:rPr>
      </w:pPr>
      <w:r>
        <w:rPr>
          <w:rFonts w:ascii="??_GB2312" w:hAnsi="宋体" w:eastAsia="Times New Roman" w:cs="宋体"/>
          <w:b/>
          <w:bCs/>
          <w:color w:val="000000"/>
          <w:sz w:val="32"/>
          <w:szCs w:val="32"/>
        </w:rPr>
        <w:t>附件1：2017全国政法信息技术装备展参展商报名表</w:t>
      </w:r>
    </w:p>
    <w:p>
      <w:pPr>
        <w:ind w:firstLine="640" w:firstLineChars="200"/>
        <w:rPr>
          <w:rFonts w:ascii="??_GB2312" w:hAnsi="宋体" w:eastAsia="Times New Roman" w:cs="宋体"/>
          <w:b/>
          <w:bCs/>
          <w:color w:val="000000"/>
          <w:sz w:val="32"/>
          <w:szCs w:val="32"/>
        </w:rPr>
      </w:pPr>
      <w:r>
        <w:rPr>
          <w:rFonts w:ascii="??_GB2312" w:hAnsi="宋体" w:eastAsia="Times New Roman" w:cs="宋体"/>
          <w:b/>
          <w:bCs/>
          <w:color w:val="000000"/>
          <w:sz w:val="32"/>
          <w:szCs w:val="32"/>
        </w:rPr>
        <w:t>附件2：2017全国政法信息技术装备展参展合同</w:t>
      </w:r>
    </w:p>
    <w:p>
      <w:pPr>
        <w:ind w:firstLine="640" w:firstLineChars="200"/>
        <w:rPr>
          <w:rFonts w:ascii="??_GB2312" w:hAnsi="宋体" w:eastAsia="Times New Roman" w:cs="宋体"/>
          <w:sz w:val="32"/>
          <w:szCs w:val="32"/>
        </w:rPr>
      </w:pPr>
      <w:r>
        <w:rPr>
          <w:rFonts w:ascii="??_GB2312" w:hAnsi="宋体" w:eastAsia="Times New Roman" w:cs="宋体"/>
          <w:b/>
          <w:bCs/>
          <w:color w:val="000000"/>
          <w:sz w:val="32"/>
          <w:szCs w:val="32"/>
        </w:rPr>
        <w:t>附件3：2017全国政法信息技术装备展价位图</w:t>
      </w:r>
    </w:p>
    <w:p>
      <w:pPr>
        <w:rPr>
          <w:rFonts w:ascii="仿宋_GB2312" w:hAnsi="宋体" w:eastAsia="仿宋_GB2312" w:cs="宋体"/>
          <w:sz w:val="32"/>
          <w:szCs w:val="32"/>
        </w:rPr>
      </w:pPr>
    </w:p>
    <w:p>
      <w:pPr>
        <w:rPr>
          <w:rFonts w:ascii="仿宋_GB2312" w:hAnsi="宋体" w:eastAsia="仿宋_GB2312"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D5E07"/>
    <w:rsid w:val="00033CE2"/>
    <w:rsid w:val="000851E0"/>
    <w:rsid w:val="0008660B"/>
    <w:rsid w:val="000A0EFE"/>
    <w:rsid w:val="00201A3A"/>
    <w:rsid w:val="00262B7A"/>
    <w:rsid w:val="002C3300"/>
    <w:rsid w:val="00345E0C"/>
    <w:rsid w:val="004C5559"/>
    <w:rsid w:val="00670B5E"/>
    <w:rsid w:val="00724258"/>
    <w:rsid w:val="008508D7"/>
    <w:rsid w:val="008E480E"/>
    <w:rsid w:val="00963765"/>
    <w:rsid w:val="00965C0C"/>
    <w:rsid w:val="00AC5EEA"/>
    <w:rsid w:val="00B16AC5"/>
    <w:rsid w:val="00D50C38"/>
    <w:rsid w:val="00EE1BF4"/>
    <w:rsid w:val="03E80DEA"/>
    <w:rsid w:val="04516853"/>
    <w:rsid w:val="04D46985"/>
    <w:rsid w:val="05AD693D"/>
    <w:rsid w:val="05BA15CA"/>
    <w:rsid w:val="06D01C63"/>
    <w:rsid w:val="07D43D37"/>
    <w:rsid w:val="09B301BA"/>
    <w:rsid w:val="09D4713A"/>
    <w:rsid w:val="0A4E7D74"/>
    <w:rsid w:val="0A710A67"/>
    <w:rsid w:val="0AA83FDD"/>
    <w:rsid w:val="0ADB7A58"/>
    <w:rsid w:val="0B64489B"/>
    <w:rsid w:val="0B967B92"/>
    <w:rsid w:val="0BBE1E0B"/>
    <w:rsid w:val="0CB2563C"/>
    <w:rsid w:val="0D39586E"/>
    <w:rsid w:val="0D4851CC"/>
    <w:rsid w:val="0DC73A0C"/>
    <w:rsid w:val="0E291AE9"/>
    <w:rsid w:val="0E593B1B"/>
    <w:rsid w:val="0F5E2E0B"/>
    <w:rsid w:val="0F7A1407"/>
    <w:rsid w:val="0FAE705D"/>
    <w:rsid w:val="103D515F"/>
    <w:rsid w:val="115F3571"/>
    <w:rsid w:val="11737FE3"/>
    <w:rsid w:val="11D6188D"/>
    <w:rsid w:val="12124680"/>
    <w:rsid w:val="124E5979"/>
    <w:rsid w:val="12877212"/>
    <w:rsid w:val="12EC1C59"/>
    <w:rsid w:val="130D73B5"/>
    <w:rsid w:val="13204751"/>
    <w:rsid w:val="134A1D31"/>
    <w:rsid w:val="13BB7431"/>
    <w:rsid w:val="14023ED2"/>
    <w:rsid w:val="144F4A25"/>
    <w:rsid w:val="14AE1899"/>
    <w:rsid w:val="14C22CC0"/>
    <w:rsid w:val="15515605"/>
    <w:rsid w:val="157D194C"/>
    <w:rsid w:val="15F375DD"/>
    <w:rsid w:val="16003701"/>
    <w:rsid w:val="16116E03"/>
    <w:rsid w:val="16B32FF3"/>
    <w:rsid w:val="16E60F5E"/>
    <w:rsid w:val="18A15116"/>
    <w:rsid w:val="1A492F50"/>
    <w:rsid w:val="1A5353AD"/>
    <w:rsid w:val="1B1014D1"/>
    <w:rsid w:val="1B2F13C5"/>
    <w:rsid w:val="1C3C0B7B"/>
    <w:rsid w:val="1D791CD0"/>
    <w:rsid w:val="1DEA5C31"/>
    <w:rsid w:val="1DEE2EE3"/>
    <w:rsid w:val="1F0F4538"/>
    <w:rsid w:val="1FA37776"/>
    <w:rsid w:val="1FBF11AF"/>
    <w:rsid w:val="1FD42ACD"/>
    <w:rsid w:val="1FE07CF5"/>
    <w:rsid w:val="202C01D2"/>
    <w:rsid w:val="20452F48"/>
    <w:rsid w:val="20BA0557"/>
    <w:rsid w:val="212774E2"/>
    <w:rsid w:val="213302E7"/>
    <w:rsid w:val="217A023B"/>
    <w:rsid w:val="21B6194F"/>
    <w:rsid w:val="228F5F4E"/>
    <w:rsid w:val="234E74C1"/>
    <w:rsid w:val="235E5A6D"/>
    <w:rsid w:val="23C61765"/>
    <w:rsid w:val="248941F8"/>
    <w:rsid w:val="2552179A"/>
    <w:rsid w:val="257806F3"/>
    <w:rsid w:val="26C418DF"/>
    <w:rsid w:val="275F04EF"/>
    <w:rsid w:val="28F475DE"/>
    <w:rsid w:val="2B896219"/>
    <w:rsid w:val="2C935662"/>
    <w:rsid w:val="2CEE2ED2"/>
    <w:rsid w:val="2E0C1292"/>
    <w:rsid w:val="2E8425E6"/>
    <w:rsid w:val="2F3839B2"/>
    <w:rsid w:val="2F4751DE"/>
    <w:rsid w:val="2F8534DD"/>
    <w:rsid w:val="2FB067BA"/>
    <w:rsid w:val="31203EE3"/>
    <w:rsid w:val="318E57D3"/>
    <w:rsid w:val="3290159A"/>
    <w:rsid w:val="32DB2DCE"/>
    <w:rsid w:val="33045318"/>
    <w:rsid w:val="332A35B9"/>
    <w:rsid w:val="33B16D61"/>
    <w:rsid w:val="33E6555B"/>
    <w:rsid w:val="34582AD7"/>
    <w:rsid w:val="34622853"/>
    <w:rsid w:val="347F60F0"/>
    <w:rsid w:val="349904EE"/>
    <w:rsid w:val="34D87341"/>
    <w:rsid w:val="35397673"/>
    <w:rsid w:val="353B21CA"/>
    <w:rsid w:val="35427149"/>
    <w:rsid w:val="358B30D2"/>
    <w:rsid w:val="358D1405"/>
    <w:rsid w:val="35A26DEB"/>
    <w:rsid w:val="3637241C"/>
    <w:rsid w:val="36F27B79"/>
    <w:rsid w:val="37A72486"/>
    <w:rsid w:val="37B1508A"/>
    <w:rsid w:val="37DA723E"/>
    <w:rsid w:val="37EB2436"/>
    <w:rsid w:val="383337D5"/>
    <w:rsid w:val="38774D4E"/>
    <w:rsid w:val="38CB6B85"/>
    <w:rsid w:val="393C05EB"/>
    <w:rsid w:val="3A502E11"/>
    <w:rsid w:val="3AA406FA"/>
    <w:rsid w:val="3AB114F3"/>
    <w:rsid w:val="3B047783"/>
    <w:rsid w:val="3B2A2758"/>
    <w:rsid w:val="3B325385"/>
    <w:rsid w:val="3B4708B5"/>
    <w:rsid w:val="3CAE1B8D"/>
    <w:rsid w:val="3DEE1191"/>
    <w:rsid w:val="3E11145F"/>
    <w:rsid w:val="3E1C45E6"/>
    <w:rsid w:val="3E4D69A9"/>
    <w:rsid w:val="3ED069B2"/>
    <w:rsid w:val="3EE26586"/>
    <w:rsid w:val="3EE86505"/>
    <w:rsid w:val="4000662B"/>
    <w:rsid w:val="40307E90"/>
    <w:rsid w:val="405353E9"/>
    <w:rsid w:val="40C35CFF"/>
    <w:rsid w:val="40DF1744"/>
    <w:rsid w:val="41D103AA"/>
    <w:rsid w:val="41DC48D8"/>
    <w:rsid w:val="41DE4ADA"/>
    <w:rsid w:val="425574D2"/>
    <w:rsid w:val="434D38CC"/>
    <w:rsid w:val="436D164F"/>
    <w:rsid w:val="43E50ED8"/>
    <w:rsid w:val="44235B08"/>
    <w:rsid w:val="444E360F"/>
    <w:rsid w:val="444F7B08"/>
    <w:rsid w:val="44AB5683"/>
    <w:rsid w:val="455D0001"/>
    <w:rsid w:val="458C5DE4"/>
    <w:rsid w:val="45A20CE1"/>
    <w:rsid w:val="45AC6B2A"/>
    <w:rsid w:val="460B183E"/>
    <w:rsid w:val="46733EF3"/>
    <w:rsid w:val="46AC7952"/>
    <w:rsid w:val="46EC1E77"/>
    <w:rsid w:val="47053BA3"/>
    <w:rsid w:val="47805EE6"/>
    <w:rsid w:val="479B0F0C"/>
    <w:rsid w:val="47E43FB0"/>
    <w:rsid w:val="487C1E65"/>
    <w:rsid w:val="488D0493"/>
    <w:rsid w:val="488F3074"/>
    <w:rsid w:val="48E23237"/>
    <w:rsid w:val="49071B15"/>
    <w:rsid w:val="492D6AA6"/>
    <w:rsid w:val="4944080F"/>
    <w:rsid w:val="49AD3418"/>
    <w:rsid w:val="49E277A6"/>
    <w:rsid w:val="49E658D2"/>
    <w:rsid w:val="49EF2A26"/>
    <w:rsid w:val="4A506FB2"/>
    <w:rsid w:val="4A846932"/>
    <w:rsid w:val="4B017D7F"/>
    <w:rsid w:val="4B2F3D09"/>
    <w:rsid w:val="4C4E6909"/>
    <w:rsid w:val="4C8619D5"/>
    <w:rsid w:val="4CD2380F"/>
    <w:rsid w:val="4CE62405"/>
    <w:rsid w:val="4DE106EE"/>
    <w:rsid w:val="4EA5673E"/>
    <w:rsid w:val="4EB07A1F"/>
    <w:rsid w:val="4F065FC9"/>
    <w:rsid w:val="4F120980"/>
    <w:rsid w:val="4F7A3CCA"/>
    <w:rsid w:val="4FA15F57"/>
    <w:rsid w:val="504F6ABB"/>
    <w:rsid w:val="5164275F"/>
    <w:rsid w:val="5187013D"/>
    <w:rsid w:val="524A01EB"/>
    <w:rsid w:val="52E2731E"/>
    <w:rsid w:val="53125719"/>
    <w:rsid w:val="5331483A"/>
    <w:rsid w:val="53ED6322"/>
    <w:rsid w:val="5476094E"/>
    <w:rsid w:val="54AF3241"/>
    <w:rsid w:val="550966B7"/>
    <w:rsid w:val="55380BAB"/>
    <w:rsid w:val="55913A80"/>
    <w:rsid w:val="564863A9"/>
    <w:rsid w:val="568D3D7E"/>
    <w:rsid w:val="56B07C3F"/>
    <w:rsid w:val="57CE26EC"/>
    <w:rsid w:val="57D85C5E"/>
    <w:rsid w:val="57EC7B6C"/>
    <w:rsid w:val="585172C9"/>
    <w:rsid w:val="58CD046F"/>
    <w:rsid w:val="58F87ADF"/>
    <w:rsid w:val="59261772"/>
    <w:rsid w:val="593A7576"/>
    <w:rsid w:val="599E50D7"/>
    <w:rsid w:val="5A07286E"/>
    <w:rsid w:val="5A0A67BF"/>
    <w:rsid w:val="5A104978"/>
    <w:rsid w:val="5A201CF2"/>
    <w:rsid w:val="5A506044"/>
    <w:rsid w:val="5AFD504B"/>
    <w:rsid w:val="5C2218DA"/>
    <w:rsid w:val="5C383970"/>
    <w:rsid w:val="5C8370D2"/>
    <w:rsid w:val="5DD14F50"/>
    <w:rsid w:val="5F9D4CE4"/>
    <w:rsid w:val="602028B7"/>
    <w:rsid w:val="60605815"/>
    <w:rsid w:val="611234CB"/>
    <w:rsid w:val="61273456"/>
    <w:rsid w:val="61466E69"/>
    <w:rsid w:val="61CF4275"/>
    <w:rsid w:val="61EC3DCD"/>
    <w:rsid w:val="622D5E07"/>
    <w:rsid w:val="631E1A06"/>
    <w:rsid w:val="640D3E2D"/>
    <w:rsid w:val="643301FE"/>
    <w:rsid w:val="647471AD"/>
    <w:rsid w:val="64E334BB"/>
    <w:rsid w:val="65B8265D"/>
    <w:rsid w:val="65D257FD"/>
    <w:rsid w:val="678975B7"/>
    <w:rsid w:val="68645FB6"/>
    <w:rsid w:val="68DA0F62"/>
    <w:rsid w:val="692667CB"/>
    <w:rsid w:val="698A7F5A"/>
    <w:rsid w:val="69EA7855"/>
    <w:rsid w:val="6A117239"/>
    <w:rsid w:val="6A3539EF"/>
    <w:rsid w:val="6AED1260"/>
    <w:rsid w:val="6B6D09A6"/>
    <w:rsid w:val="6C077BC5"/>
    <w:rsid w:val="6C346544"/>
    <w:rsid w:val="6CE5218C"/>
    <w:rsid w:val="6D435347"/>
    <w:rsid w:val="6D520B05"/>
    <w:rsid w:val="6D7F02C8"/>
    <w:rsid w:val="6E006EAA"/>
    <w:rsid w:val="6E023231"/>
    <w:rsid w:val="6F244084"/>
    <w:rsid w:val="6F7608AB"/>
    <w:rsid w:val="6FA2168C"/>
    <w:rsid w:val="6FD83F70"/>
    <w:rsid w:val="70213F92"/>
    <w:rsid w:val="706767B4"/>
    <w:rsid w:val="70CF2202"/>
    <w:rsid w:val="70D7348C"/>
    <w:rsid w:val="70F54FA9"/>
    <w:rsid w:val="71A1532D"/>
    <w:rsid w:val="729F47B2"/>
    <w:rsid w:val="731C6323"/>
    <w:rsid w:val="745F53D0"/>
    <w:rsid w:val="74DD5B38"/>
    <w:rsid w:val="7577141B"/>
    <w:rsid w:val="76573FF5"/>
    <w:rsid w:val="765875B4"/>
    <w:rsid w:val="76587D34"/>
    <w:rsid w:val="78075B23"/>
    <w:rsid w:val="78D51590"/>
    <w:rsid w:val="791E6B93"/>
    <w:rsid w:val="7A095F5C"/>
    <w:rsid w:val="7A560047"/>
    <w:rsid w:val="7B5D2BBC"/>
    <w:rsid w:val="7B9B0E47"/>
    <w:rsid w:val="7C752273"/>
    <w:rsid w:val="7D366E11"/>
    <w:rsid w:val="7D47084D"/>
    <w:rsid w:val="7D811435"/>
    <w:rsid w:val="7DB61257"/>
    <w:rsid w:val="7DB7652F"/>
    <w:rsid w:val="7DB9448D"/>
    <w:rsid w:val="7E150A07"/>
    <w:rsid w:val="7E337C8C"/>
    <w:rsid w:val="7FB67D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7"/>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FollowedHyperlink"/>
    <w:basedOn w:val="9"/>
    <w:qFormat/>
    <w:uiPriority w:val="0"/>
    <w:rPr>
      <w:color w:val="444444"/>
      <w:sz w:val="18"/>
      <w:szCs w:val="18"/>
      <w:u w:val="none"/>
    </w:rPr>
  </w:style>
  <w:style w:type="character" w:styleId="12">
    <w:name w:val="Emphasis"/>
    <w:basedOn w:val="9"/>
    <w:qFormat/>
    <w:uiPriority w:val="0"/>
  </w:style>
  <w:style w:type="character" w:styleId="13">
    <w:name w:val="Hyperlink"/>
    <w:basedOn w:val="9"/>
    <w:qFormat/>
    <w:uiPriority w:val="0"/>
    <w:rPr>
      <w:color w:val="444444"/>
      <w:sz w:val="18"/>
      <w:szCs w:val="18"/>
      <w:u w:val="non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9"/>
    <w:link w:val="6"/>
    <w:uiPriority w:val="0"/>
    <w:rPr>
      <w:rFonts w:asciiTheme="minorHAnsi" w:hAnsiTheme="minorHAnsi" w:eastAsiaTheme="minorEastAsia" w:cstheme="minorBidi"/>
      <w:kern w:val="2"/>
      <w:sz w:val="18"/>
      <w:szCs w:val="18"/>
    </w:rPr>
  </w:style>
  <w:style w:type="character" w:customStyle="1" w:styleId="17">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464</Words>
  <Characters>2651</Characters>
  <Lines>22</Lines>
  <Paragraphs>6</Paragraphs>
  <TotalTime>0</TotalTime>
  <ScaleCrop>false</ScaleCrop>
  <LinksUpToDate>false</LinksUpToDate>
  <CharactersWithSpaces>3109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2017-05-11T10:49:00Z</dcterms:created>
  <dc:creator>lenovo</dc:creator>
  <cp:lastModifiedBy>Administrator</cp:lastModifiedBy>
  <cp:lastPrinted>2017-09-08T03:23:00Z</cp:lastPrinted>
  <dcterms:modified xsi:type="dcterms:W3CDTF">2017-09-15T01:54:59Z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